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028B" w14:textId="77777777" w:rsidR="00DB595F" w:rsidRPr="0058535F" w:rsidRDefault="00DB595F" w:rsidP="00DB595F">
      <w:pPr>
        <w:pStyle w:val="Heading7"/>
        <w:numPr>
          <w:ilvl w:val="0"/>
          <w:numId w:val="0"/>
        </w:numPr>
      </w:pPr>
      <w:bookmarkStart w:id="0" w:name="_Ref151481031"/>
      <w:bookmarkStart w:id="1" w:name="_Toc152247834"/>
      <w:r w:rsidRPr="0058535F">
        <w:t xml:space="preserve">Feedback </w:t>
      </w:r>
      <w:r>
        <w:t>on the Inter-Agency</w:t>
      </w:r>
      <w:r w:rsidRPr="0058535F">
        <w:t xml:space="preserve"> Trust Maturity Model</w:t>
      </w:r>
      <w:bookmarkEnd w:id="0"/>
      <w:bookmarkEnd w:id="1"/>
    </w:p>
    <w:p w14:paraId="61D25F0B" w14:textId="77777777" w:rsidR="00DB595F" w:rsidRDefault="00DB595F" w:rsidP="00DB595F">
      <w:pPr>
        <w:pStyle w:val="Para"/>
      </w:pPr>
    </w:p>
    <w:tbl>
      <w:tblPr>
        <w:tblStyle w:val="OECD"/>
        <w:tblW w:w="5000" w:type="pct"/>
        <w:tblLook w:val="04A0" w:firstRow="1" w:lastRow="0" w:firstColumn="1" w:lastColumn="0" w:noHBand="0" w:noVBand="1"/>
      </w:tblPr>
      <w:tblGrid>
        <w:gridCol w:w="6294"/>
        <w:gridCol w:w="3066"/>
      </w:tblGrid>
      <w:tr w:rsidR="00DB595F" w14:paraId="0EB79C24" w14:textId="77777777" w:rsidTr="00C97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6310" w:type="dxa"/>
            <w:vAlign w:val="center"/>
          </w:tcPr>
          <w:p w14:paraId="5E950CF3" w14:textId="77777777" w:rsidR="00DB595F" w:rsidRPr="008A5B1C" w:rsidRDefault="00DB595F" w:rsidP="00C971B4">
            <w:pPr>
              <w:pStyle w:val="TableColumn"/>
              <w:jc w:val="left"/>
              <w:rPr>
                <w:b/>
                <w:bCs/>
              </w:rPr>
            </w:pPr>
            <w:r w:rsidRPr="008A5B1C">
              <w:rPr>
                <w:b/>
                <w:bCs/>
              </w:rPr>
              <w:t>Jurisdiction Name</w:t>
            </w:r>
          </w:p>
        </w:tc>
        <w:tc>
          <w:tcPr>
            <w:tcW w:w="2988" w:type="dxa"/>
            <w:vAlign w:val="center"/>
          </w:tcPr>
          <w:p w14:paraId="171EABF5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5E4DA394" w14:textId="77777777" w:rsidTr="00C971B4">
        <w:trPr>
          <w:trHeight w:val="454"/>
        </w:trPr>
        <w:tc>
          <w:tcPr>
            <w:tcW w:w="6310" w:type="dxa"/>
            <w:vAlign w:val="center"/>
            <w:hideMark/>
          </w:tcPr>
          <w:p w14:paraId="34EDC527" w14:textId="77777777" w:rsidR="00DB595F" w:rsidRPr="008A5B1C" w:rsidRDefault="00DB595F" w:rsidP="00C971B4">
            <w:pPr>
              <w:pStyle w:val="TableRow"/>
              <w:rPr>
                <w:b/>
                <w:bCs/>
              </w:rPr>
            </w:pPr>
            <w:r w:rsidRPr="008A5B1C">
              <w:rPr>
                <w:b/>
                <w:bCs/>
              </w:rPr>
              <w:t>Appointment of facilitator</w:t>
            </w:r>
          </w:p>
        </w:tc>
        <w:tc>
          <w:tcPr>
            <w:tcW w:w="2988" w:type="dxa"/>
            <w:vAlign w:val="center"/>
            <w:hideMark/>
          </w:tcPr>
          <w:p w14:paraId="20B14C3A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  <w:r w:rsidRPr="001E0813">
              <w:rPr>
                <w:sz w:val="20"/>
              </w:rPr>
              <w:t>Y/N</w:t>
            </w:r>
          </w:p>
          <w:p w14:paraId="4CC6057E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63CD83FE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0314DA4F" w14:textId="77777777" w:rsidTr="00C971B4">
        <w:trPr>
          <w:trHeight w:val="581"/>
        </w:trPr>
        <w:tc>
          <w:tcPr>
            <w:tcW w:w="6310" w:type="dxa"/>
            <w:vAlign w:val="center"/>
            <w:hideMark/>
          </w:tcPr>
          <w:p w14:paraId="63894BB7" w14:textId="77777777" w:rsidR="00DB595F" w:rsidRPr="008A5B1C" w:rsidRDefault="00DB595F" w:rsidP="00C971B4">
            <w:pPr>
              <w:pStyle w:val="TableRow"/>
              <w:rPr>
                <w:b/>
                <w:bCs/>
              </w:rPr>
            </w:pPr>
            <w:r w:rsidRPr="008A5B1C">
              <w:rPr>
                <w:b/>
                <w:bCs/>
              </w:rPr>
              <w:t xml:space="preserve">Number of staff in the self-assessment group with management responsibility within the administration </w:t>
            </w:r>
          </w:p>
        </w:tc>
        <w:tc>
          <w:tcPr>
            <w:tcW w:w="2988" w:type="dxa"/>
            <w:vAlign w:val="center"/>
            <w:hideMark/>
          </w:tcPr>
          <w:p w14:paraId="252A9B5A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6E968670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1FB0601D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4C6401E4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33A95B00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708A0586" w14:textId="77777777" w:rsidTr="00C971B4">
        <w:trPr>
          <w:trHeight w:val="454"/>
        </w:trPr>
        <w:tc>
          <w:tcPr>
            <w:tcW w:w="6310" w:type="dxa"/>
            <w:vAlign w:val="center"/>
            <w:hideMark/>
          </w:tcPr>
          <w:p w14:paraId="5207AADE" w14:textId="77777777" w:rsidR="00DB595F" w:rsidRPr="008A5B1C" w:rsidRDefault="00DB595F" w:rsidP="00C971B4">
            <w:pPr>
              <w:pStyle w:val="TableRow"/>
              <w:rPr>
                <w:b/>
                <w:bCs/>
              </w:rPr>
            </w:pPr>
            <w:r w:rsidRPr="008A5B1C">
              <w:rPr>
                <w:b/>
                <w:bCs/>
              </w:rPr>
              <w:t>Involvement of official(s) from other areas of the administration</w:t>
            </w:r>
          </w:p>
        </w:tc>
        <w:tc>
          <w:tcPr>
            <w:tcW w:w="2988" w:type="dxa"/>
            <w:vAlign w:val="center"/>
            <w:hideMark/>
          </w:tcPr>
          <w:p w14:paraId="0B32D9E6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  <w:r w:rsidRPr="001E0813">
              <w:rPr>
                <w:sz w:val="20"/>
              </w:rPr>
              <w:t>Y/N (please comment)</w:t>
            </w:r>
          </w:p>
          <w:p w14:paraId="38DE0F77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3A0429F0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4CC9B0A2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08CB2DE8" w14:textId="77777777" w:rsidTr="00C971B4">
        <w:trPr>
          <w:trHeight w:val="454"/>
        </w:trPr>
        <w:tc>
          <w:tcPr>
            <w:tcW w:w="6310" w:type="dxa"/>
            <w:vAlign w:val="center"/>
          </w:tcPr>
          <w:p w14:paraId="7A02DB3D" w14:textId="77777777" w:rsidR="00DB595F" w:rsidRPr="008A5B1C" w:rsidRDefault="00DB595F" w:rsidP="00C971B4">
            <w:pPr>
              <w:pStyle w:val="TableRow"/>
              <w:rPr>
                <w:b/>
                <w:bCs/>
              </w:rPr>
            </w:pPr>
            <w:r w:rsidRPr="008A5B1C">
              <w:rPr>
                <w:b/>
                <w:bCs/>
              </w:rPr>
              <w:t xml:space="preserve">Appropriate distribution of grades </w:t>
            </w:r>
          </w:p>
        </w:tc>
        <w:tc>
          <w:tcPr>
            <w:tcW w:w="2988" w:type="dxa"/>
            <w:vAlign w:val="center"/>
          </w:tcPr>
          <w:p w14:paraId="5AA1B336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  <w:r w:rsidRPr="001E0813">
              <w:rPr>
                <w:sz w:val="20"/>
              </w:rPr>
              <w:t>Y/N</w:t>
            </w:r>
            <w:r>
              <w:rPr>
                <w:sz w:val="20"/>
              </w:rPr>
              <w:t xml:space="preserve"> (please comment)</w:t>
            </w:r>
          </w:p>
          <w:p w14:paraId="086508CB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270F15FC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040460A2" w14:textId="77777777" w:rsidTr="00C971B4">
        <w:trPr>
          <w:trHeight w:val="454"/>
        </w:trPr>
        <w:tc>
          <w:tcPr>
            <w:tcW w:w="6310" w:type="dxa"/>
            <w:vAlign w:val="center"/>
            <w:hideMark/>
          </w:tcPr>
          <w:p w14:paraId="75ACCA16" w14:textId="77777777" w:rsidR="00DB595F" w:rsidRPr="008A5B1C" w:rsidRDefault="00DB595F" w:rsidP="00C971B4">
            <w:pPr>
              <w:pStyle w:val="TableRow"/>
              <w:rPr>
                <w:b/>
                <w:bCs/>
              </w:rPr>
            </w:pPr>
            <w:r w:rsidRPr="008A5B1C">
              <w:rPr>
                <w:b/>
                <w:bCs/>
              </w:rPr>
              <w:t>Estimated time taken in hours to complete the self-assessment</w:t>
            </w:r>
          </w:p>
        </w:tc>
        <w:tc>
          <w:tcPr>
            <w:tcW w:w="2988" w:type="dxa"/>
            <w:vAlign w:val="center"/>
            <w:hideMark/>
          </w:tcPr>
          <w:p w14:paraId="00D19FAA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04E6DF01" w14:textId="77777777" w:rsidR="00DB595F" w:rsidRDefault="00DB595F" w:rsidP="00C971B4">
            <w:pPr>
              <w:pStyle w:val="TableCell"/>
              <w:jc w:val="left"/>
              <w:rPr>
                <w:sz w:val="20"/>
              </w:rPr>
            </w:pPr>
          </w:p>
          <w:p w14:paraId="2805DD37" w14:textId="77777777" w:rsidR="00DB595F" w:rsidRPr="001E0813" w:rsidRDefault="00DB595F" w:rsidP="00C971B4">
            <w:pPr>
              <w:pStyle w:val="TableCell"/>
              <w:jc w:val="left"/>
              <w:rPr>
                <w:sz w:val="20"/>
              </w:rPr>
            </w:pPr>
          </w:p>
        </w:tc>
      </w:tr>
      <w:tr w:rsidR="00DB595F" w14:paraId="74D8A26F" w14:textId="77777777" w:rsidTr="00C971B4">
        <w:trPr>
          <w:trHeight w:val="567"/>
        </w:trPr>
        <w:tc>
          <w:tcPr>
            <w:tcW w:w="0" w:type="auto"/>
            <w:gridSpan w:val="2"/>
            <w:tcBorders>
              <w:top w:val="single" w:sz="12" w:space="0" w:color="4472C4" w:themeColor="accent1"/>
              <w:bottom w:val="single" w:sz="6" w:space="0" w:color="BFBFBF" w:themeColor="background1" w:themeShade="BF"/>
            </w:tcBorders>
            <w:vAlign w:val="center"/>
            <w:hideMark/>
          </w:tcPr>
          <w:p w14:paraId="36FBCC47" w14:textId="77777777" w:rsidR="00DB595F" w:rsidRPr="002B1272" w:rsidRDefault="00DB595F" w:rsidP="00C971B4">
            <w:pPr>
              <w:pStyle w:val="TableCell"/>
              <w:jc w:val="left"/>
              <w:rPr>
                <w:sz w:val="20"/>
              </w:rPr>
            </w:pPr>
            <w:r w:rsidRPr="002B1272">
              <w:rPr>
                <w:sz w:val="20"/>
              </w:rPr>
              <w:t xml:space="preserve">Q1. Are there some of the indicative attributes or descriptors which you feel are misplaced or wrong, or are important attributes that you think are missing? </w:t>
            </w:r>
          </w:p>
        </w:tc>
      </w:tr>
      <w:tr w:rsidR="00DB595F" w14:paraId="6482D14E" w14:textId="77777777" w:rsidTr="00C971B4">
        <w:trPr>
          <w:trHeight w:val="567"/>
        </w:trPr>
        <w:tc>
          <w:tcPr>
            <w:tcW w:w="0" w:type="auto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  <w:hideMark/>
          </w:tcPr>
          <w:p w14:paraId="35DC6E5E" w14:textId="77777777" w:rsidR="00DB595F" w:rsidRPr="002B1272" w:rsidRDefault="00DB595F" w:rsidP="00C971B4">
            <w:pPr>
              <w:pStyle w:val="TableCell"/>
              <w:jc w:val="left"/>
              <w:rPr>
                <w:sz w:val="20"/>
              </w:rPr>
            </w:pPr>
            <w:r w:rsidRPr="002B1272">
              <w:rPr>
                <w:sz w:val="20"/>
              </w:rPr>
              <w:t>Q2. Are there areas where you think there is a lack of clarity as regards the difference between adjacent maturity levels?</w:t>
            </w:r>
          </w:p>
        </w:tc>
      </w:tr>
      <w:tr w:rsidR="00DB595F" w14:paraId="093FBFB3" w14:textId="77777777" w:rsidTr="00C971B4">
        <w:trPr>
          <w:trHeight w:val="567"/>
        </w:trPr>
        <w:tc>
          <w:tcPr>
            <w:tcW w:w="0" w:type="auto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  <w:hideMark/>
          </w:tcPr>
          <w:p w14:paraId="09A49048" w14:textId="77777777" w:rsidR="00DB595F" w:rsidRPr="002B1272" w:rsidRDefault="00DB595F" w:rsidP="00C971B4">
            <w:pPr>
              <w:pStyle w:val="TableCell"/>
              <w:jc w:val="left"/>
              <w:rPr>
                <w:rFonts w:asciiTheme="minorHAnsi" w:eastAsia="MS Mincho" w:hAnsiTheme="minorHAnsi"/>
                <w:sz w:val="20"/>
                <w:lang w:eastAsia="en-US" w:bidi="en-US"/>
              </w:rPr>
            </w:pPr>
            <w:r w:rsidRPr="002B1272">
              <w:rPr>
                <w:sz w:val="20"/>
              </w:rPr>
              <w:t>Q3. Are there areas where you think the language is unclear or ambiguous?</w:t>
            </w:r>
          </w:p>
        </w:tc>
      </w:tr>
    </w:tbl>
    <w:p w14:paraId="5B67E460" w14:textId="0563EE59" w:rsidR="00E03B1E" w:rsidRPr="00DB595F" w:rsidRDefault="00E03B1E" w:rsidP="00DB595F">
      <w:pPr>
        <w:widowControl/>
        <w:spacing w:after="200" w:line="276" w:lineRule="auto"/>
        <w:jc w:val="left"/>
        <w:rPr>
          <w:color w:val="000000" w:themeColor="text1"/>
          <w:sz w:val="20"/>
          <w:lang w:val="en-ZA"/>
        </w:rPr>
      </w:pPr>
    </w:p>
    <w:sectPr w:rsidR="00E03B1E" w:rsidRPr="00DB5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66E"/>
    <w:multiLevelType w:val="multilevel"/>
    <w:tmpl w:val="1C5C5F40"/>
    <w:lvl w:ilvl="0">
      <w:start w:val="1"/>
      <w:numFmt w:val="decimal"/>
      <w:pStyle w:val="Heading1"/>
      <w:suff w:val="space"/>
      <w:lvlText w:val="%1"/>
      <w:lvlJc w:val="left"/>
      <w:pPr>
        <w:ind w:left="1247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"/>
      <w:lvlJc w:val="left"/>
      <w:pPr>
        <w:ind w:left="0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asciiTheme="majorHAnsi" w:hAnsiTheme="majorHAnsi" w:hint="default"/>
      </w:rPr>
    </w:lvl>
  </w:abstractNum>
  <w:num w:numId="1" w16cid:durableId="71211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5F"/>
    <w:rsid w:val="00DB595F"/>
    <w:rsid w:val="00E0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02D5"/>
  <w15:chartTrackingRefBased/>
  <w15:docId w15:val="{48180B58-5421-41FE-A433-45758B15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 w:qFormat="1"/>
    <w:lsdException w:name="heading 7" w:semiHidden="1" w:uiPriority="19" w:unhideWhenUsed="1" w:qFormat="1"/>
    <w:lsdException w:name="heading 8" w:semiHidden="1" w:uiPriority="0" w:unhideWhenUsed="1" w:qFormat="1"/>
    <w:lsdException w:name="heading 9" w:semiHidden="1" w:uiPriority="2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595F"/>
    <w:pPr>
      <w:widowControl w:val="0"/>
      <w:spacing w:after="0" w:line="240" w:lineRule="auto"/>
      <w:jc w:val="both"/>
    </w:pPr>
    <w:rPr>
      <w:lang w:val="en-GB"/>
    </w:rPr>
  </w:style>
  <w:style w:type="paragraph" w:styleId="Heading1">
    <w:name w:val="heading 1"/>
    <w:next w:val="Para"/>
    <w:link w:val="Heading1Char"/>
    <w:uiPriority w:val="4"/>
    <w:qFormat/>
    <w:rsid w:val="00DB595F"/>
    <w:pPr>
      <w:keepNext/>
      <w:keepLines/>
      <w:pageBreakBefore/>
      <w:framePr w:w="9072" w:wrap="notBeside" w:vAnchor="text" w:hAnchor="page" w:xAlign="center" w:y="1"/>
      <w:numPr>
        <w:numId w:val="1"/>
      </w:numPr>
      <w:pBdr>
        <w:top w:val="single" w:sz="48" w:space="30" w:color="ED7D31" w:themeColor="accent2"/>
        <w:left w:val="single" w:sz="48" w:space="5" w:color="ED7D31" w:themeColor="accent2"/>
        <w:bottom w:val="single" w:sz="48" w:space="5" w:color="ED7D31" w:themeColor="accent2"/>
        <w:right w:val="single" w:sz="24" w:space="5" w:color="ED7D31" w:themeColor="accent2"/>
      </w:pBdr>
      <w:shd w:val="clear" w:color="auto" w:fill="ED7D31" w:themeFill="accent2"/>
      <w:spacing w:after="600" w:line="720" w:lineRule="exact"/>
      <w:outlineLvl w:val="0"/>
    </w:pPr>
    <w:rPr>
      <w:rFonts w:asciiTheme="majorHAnsi" w:eastAsiaTheme="majorEastAsia" w:hAnsiTheme="majorHAnsi" w:cstheme="majorBidi"/>
      <w:b/>
      <w:color w:val="5B9BD5" w:themeColor="accent5"/>
      <w:sz w:val="56"/>
      <w:szCs w:val="32"/>
      <w:lang w:val="en-GB"/>
    </w:rPr>
  </w:style>
  <w:style w:type="paragraph" w:styleId="Heading2">
    <w:name w:val="heading 2"/>
    <w:next w:val="Para"/>
    <w:link w:val="Heading2Char"/>
    <w:uiPriority w:val="7"/>
    <w:qFormat/>
    <w:rsid w:val="00DB595F"/>
    <w:pPr>
      <w:keepNext/>
      <w:numPr>
        <w:ilvl w:val="1"/>
        <w:numId w:val="1"/>
      </w:numPr>
      <w:spacing w:before="440" w:after="240" w:line="320" w:lineRule="exact"/>
      <w:outlineLvl w:val="1"/>
    </w:pPr>
    <w:rPr>
      <w:rFonts w:eastAsiaTheme="majorEastAsia" w:cstheme="majorBidi"/>
      <w:b/>
      <w:color w:val="4472C4" w:themeColor="accent1"/>
      <w:sz w:val="24"/>
      <w:szCs w:val="26"/>
      <w:lang w:val="en-GB"/>
    </w:rPr>
  </w:style>
  <w:style w:type="paragraph" w:styleId="Heading3">
    <w:name w:val="heading 3"/>
    <w:next w:val="Para"/>
    <w:link w:val="Heading3Char"/>
    <w:uiPriority w:val="9"/>
    <w:qFormat/>
    <w:rsid w:val="00DB595F"/>
    <w:pPr>
      <w:keepNext/>
      <w:keepLines/>
      <w:numPr>
        <w:ilvl w:val="2"/>
        <w:numId w:val="1"/>
      </w:numPr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  <w:lang w:val="en-GB"/>
    </w:rPr>
  </w:style>
  <w:style w:type="paragraph" w:styleId="Heading4">
    <w:name w:val="heading 4"/>
    <w:next w:val="Para"/>
    <w:link w:val="Heading4Char"/>
    <w:uiPriority w:val="9"/>
    <w:qFormat/>
    <w:rsid w:val="00DB595F"/>
    <w:pPr>
      <w:keepNext/>
      <w:keepLines/>
      <w:numPr>
        <w:ilvl w:val="3"/>
        <w:numId w:val="1"/>
      </w:numPr>
      <w:spacing w:before="240" w:after="180" w:line="280" w:lineRule="exact"/>
      <w:outlineLvl w:val="3"/>
    </w:pPr>
    <w:rPr>
      <w:rFonts w:eastAsiaTheme="majorEastAsia" w:cstheme="majorBidi"/>
      <w:i/>
      <w:iCs/>
      <w:color w:val="44546A" w:themeColor="text2"/>
      <w:lang w:val="en-GB"/>
    </w:rPr>
  </w:style>
  <w:style w:type="paragraph" w:styleId="Heading5">
    <w:name w:val="heading 5"/>
    <w:next w:val="Para"/>
    <w:link w:val="Heading5Char"/>
    <w:uiPriority w:val="9"/>
    <w:qFormat/>
    <w:rsid w:val="00DB595F"/>
    <w:pPr>
      <w:keepNext/>
      <w:keepLines/>
      <w:numPr>
        <w:ilvl w:val="4"/>
        <w:numId w:val="1"/>
      </w:numPr>
      <w:spacing w:before="240" w:after="180" w:line="260" w:lineRule="exact"/>
      <w:outlineLvl w:val="4"/>
    </w:pPr>
    <w:rPr>
      <w:rFonts w:eastAsiaTheme="majorEastAsia" w:cstheme="majorBidi"/>
      <w:b/>
      <w:color w:val="000000" w:themeColor="text1"/>
      <w:sz w:val="20"/>
      <w:lang w:val="en-GB"/>
    </w:rPr>
  </w:style>
  <w:style w:type="paragraph" w:styleId="Heading6">
    <w:name w:val="heading 6"/>
    <w:aliases w:val="Part"/>
    <w:next w:val="Heading1"/>
    <w:link w:val="Heading6Char"/>
    <w:uiPriority w:val="3"/>
    <w:qFormat/>
    <w:rsid w:val="00DB595F"/>
    <w:pPr>
      <w:keepNext/>
      <w:pageBreakBefore/>
      <w:framePr w:w="7938" w:h="13325" w:hRule="exact" w:wrap="notBeside" w:vAnchor="page" w:hAnchor="page" w:xAlign="center" w:yAlign="center"/>
      <w:numPr>
        <w:ilvl w:val="5"/>
        <w:numId w:val="1"/>
      </w:numPr>
      <w:pBdr>
        <w:top w:val="single" w:sz="48" w:space="30" w:color="ED7D31" w:themeColor="accent2"/>
        <w:left w:val="single" w:sz="48" w:space="30" w:color="ED7D31" w:themeColor="accent2"/>
        <w:bottom w:val="single" w:sz="48" w:space="30" w:color="ED7D31" w:themeColor="accent2"/>
        <w:right w:val="single" w:sz="48" w:space="30" w:color="ED7D31" w:themeColor="accent2"/>
      </w:pBdr>
      <w:shd w:val="clear" w:color="auto" w:fill="ED7D31" w:themeFill="accent2"/>
      <w:spacing w:after="720" w:line="276" w:lineRule="auto"/>
      <w:outlineLvl w:val="5"/>
    </w:pPr>
    <w:rPr>
      <w:rFonts w:asciiTheme="majorHAnsi" w:eastAsiaTheme="majorEastAsia" w:hAnsiTheme="majorHAnsi" w:cstheme="majorBidi"/>
      <w:b/>
      <w:color w:val="5B9BD5" w:themeColor="accent5"/>
      <w:sz w:val="72"/>
      <w:lang w:val="en-GB"/>
    </w:rPr>
  </w:style>
  <w:style w:type="paragraph" w:styleId="Heading7">
    <w:name w:val="heading 7"/>
    <w:aliases w:val="Doc AnnX"/>
    <w:basedOn w:val="Heading9"/>
    <w:next w:val="Para"/>
    <w:link w:val="Heading7Char"/>
    <w:uiPriority w:val="19"/>
    <w:qFormat/>
    <w:rsid w:val="00DB595F"/>
    <w:pPr>
      <w:numPr>
        <w:ilvl w:val="6"/>
      </w:numPr>
      <w:spacing w:after="1500" w:line="600" w:lineRule="exact"/>
      <w:outlineLvl w:val="6"/>
    </w:pPr>
  </w:style>
  <w:style w:type="paragraph" w:styleId="Heading8">
    <w:name w:val="heading 8"/>
    <w:aliases w:val="Part AnnX"/>
    <w:next w:val="Para"/>
    <w:link w:val="Heading8Char"/>
    <w:rsid w:val="00DB595F"/>
    <w:pPr>
      <w:keepNext/>
      <w:pageBreakBefore/>
      <w:numPr>
        <w:ilvl w:val="7"/>
        <w:numId w:val="1"/>
      </w:numPr>
      <w:spacing w:before="1200" w:after="720" w:line="276" w:lineRule="auto"/>
      <w:jc w:val="center"/>
      <w:outlineLvl w:val="7"/>
    </w:pPr>
    <w:rPr>
      <w:rFonts w:asciiTheme="majorHAnsi" w:eastAsiaTheme="majorEastAsia" w:hAnsiTheme="majorHAnsi" w:cstheme="majorBidi"/>
      <w:b/>
      <w:color w:val="4472C4" w:themeColor="accent1"/>
      <w:sz w:val="28"/>
      <w:szCs w:val="21"/>
      <w:lang w:val="en-GB"/>
    </w:rPr>
  </w:style>
  <w:style w:type="paragraph" w:styleId="Heading9">
    <w:name w:val="heading 9"/>
    <w:aliases w:val="Chap AnnX"/>
    <w:next w:val="Para"/>
    <w:link w:val="Heading9Char"/>
    <w:uiPriority w:val="20"/>
    <w:qFormat/>
    <w:rsid w:val="00DB595F"/>
    <w:pPr>
      <w:keepNext/>
      <w:pageBreakBefore/>
      <w:numPr>
        <w:ilvl w:val="8"/>
        <w:numId w:val="1"/>
      </w:numPr>
      <w:spacing w:after="960" w:line="520" w:lineRule="exact"/>
      <w:outlineLvl w:val="8"/>
    </w:pPr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DB595F"/>
    <w:rPr>
      <w:rFonts w:asciiTheme="majorHAnsi" w:eastAsiaTheme="majorEastAsia" w:hAnsiTheme="majorHAnsi" w:cstheme="majorBidi"/>
      <w:b/>
      <w:color w:val="5B9BD5" w:themeColor="accent5"/>
      <w:sz w:val="56"/>
      <w:szCs w:val="32"/>
      <w:shd w:val="clear" w:color="auto" w:fill="ED7D31" w:themeFill="accent2"/>
      <w:lang w:val="en-GB"/>
    </w:rPr>
  </w:style>
  <w:style w:type="character" w:customStyle="1" w:styleId="Heading2Char">
    <w:name w:val="Heading 2 Char"/>
    <w:basedOn w:val="DefaultParagraphFont"/>
    <w:link w:val="Heading2"/>
    <w:uiPriority w:val="7"/>
    <w:rsid w:val="00DB595F"/>
    <w:rPr>
      <w:rFonts w:eastAsiaTheme="majorEastAsia" w:cstheme="majorBidi"/>
      <w:b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595F"/>
    <w:rPr>
      <w:rFonts w:eastAsiaTheme="majorEastAsia" w:cstheme="majorBidi"/>
      <w:b/>
      <w:i/>
      <w:color w:val="000000" w:themeColor="text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B595F"/>
    <w:rPr>
      <w:rFonts w:eastAsiaTheme="majorEastAsia" w:cstheme="majorBidi"/>
      <w:i/>
      <w:iCs/>
      <w:color w:val="44546A" w:themeColor="text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B595F"/>
    <w:rPr>
      <w:rFonts w:eastAsiaTheme="majorEastAsia" w:cstheme="majorBidi"/>
      <w:b/>
      <w:color w:val="000000" w:themeColor="text1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DB595F"/>
    <w:rPr>
      <w:rFonts w:asciiTheme="majorHAnsi" w:eastAsiaTheme="majorEastAsia" w:hAnsiTheme="majorHAnsi" w:cstheme="majorBidi"/>
      <w:b/>
      <w:color w:val="5B9BD5" w:themeColor="accent5"/>
      <w:sz w:val="72"/>
      <w:shd w:val="clear" w:color="auto" w:fill="ED7D31" w:themeFill="accent2"/>
      <w:lang w:val="en-GB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9"/>
    <w:rsid w:val="00DB595F"/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rsid w:val="00DB595F"/>
    <w:rPr>
      <w:rFonts w:asciiTheme="majorHAnsi" w:eastAsiaTheme="majorEastAsia" w:hAnsiTheme="majorHAnsi" w:cstheme="majorBidi"/>
      <w:b/>
      <w:color w:val="4472C4" w:themeColor="accent1"/>
      <w:sz w:val="2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0"/>
    <w:rsid w:val="00DB595F"/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paragraph" w:customStyle="1" w:styleId="Para">
    <w:name w:val="Para"/>
    <w:link w:val="ParaChar"/>
    <w:uiPriority w:val="4"/>
    <w:qFormat/>
    <w:rsid w:val="00DB595F"/>
    <w:pPr>
      <w:spacing w:before="120" w:after="120" w:line="260" w:lineRule="atLeast"/>
      <w:jc w:val="both"/>
    </w:pPr>
    <w:rPr>
      <w:color w:val="000000" w:themeColor="text1"/>
      <w:sz w:val="20"/>
      <w:lang w:val="en-GB"/>
    </w:rPr>
  </w:style>
  <w:style w:type="character" w:customStyle="1" w:styleId="ParaChar">
    <w:name w:val="Para Char"/>
    <w:basedOn w:val="DefaultParagraphFont"/>
    <w:link w:val="Para"/>
    <w:uiPriority w:val="4"/>
    <w:rsid w:val="00DB595F"/>
    <w:rPr>
      <w:color w:val="000000" w:themeColor="text1"/>
      <w:sz w:val="20"/>
      <w:lang w:val="en-GB"/>
    </w:rPr>
  </w:style>
  <w:style w:type="paragraph" w:customStyle="1" w:styleId="TableCell">
    <w:name w:val="Table Cell"/>
    <w:basedOn w:val="Normal"/>
    <w:uiPriority w:val="15"/>
    <w:qFormat/>
    <w:rsid w:val="00DB595F"/>
    <w:pPr>
      <w:spacing w:before="10" w:after="20" w:line="200" w:lineRule="exact"/>
      <w:jc w:val="right"/>
    </w:pPr>
    <w:rPr>
      <w:rFonts w:ascii="Arial Narrow" w:hAnsi="Arial Narrow"/>
      <w:color w:val="000000" w:themeColor="text1"/>
      <w:sz w:val="17"/>
    </w:rPr>
  </w:style>
  <w:style w:type="paragraph" w:customStyle="1" w:styleId="TableRow">
    <w:name w:val="Table Row"/>
    <w:uiPriority w:val="15"/>
    <w:qFormat/>
    <w:rsid w:val="00DB595F"/>
    <w:pPr>
      <w:spacing w:before="10" w:after="20" w:line="200" w:lineRule="exact"/>
    </w:pPr>
    <w:rPr>
      <w:rFonts w:ascii="Arial Narrow" w:hAnsi="Arial Narrow"/>
      <w:color w:val="000000" w:themeColor="text1"/>
      <w:sz w:val="17"/>
      <w:lang w:val="en-GB"/>
    </w:rPr>
  </w:style>
  <w:style w:type="paragraph" w:customStyle="1" w:styleId="TableColumn">
    <w:name w:val="Table Column"/>
    <w:uiPriority w:val="15"/>
    <w:qFormat/>
    <w:rsid w:val="00DB595F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  <w:lang w:val="en-GB"/>
    </w:rPr>
  </w:style>
  <w:style w:type="table" w:customStyle="1" w:styleId="OECD">
    <w:name w:val="OECD"/>
    <w:basedOn w:val="TableSimple1"/>
    <w:uiPriority w:val="99"/>
    <w:rsid w:val="00DB595F"/>
    <w:pPr>
      <w:widowControl/>
      <w:spacing w:before="10" w:after="20" w:line="200" w:lineRule="exact"/>
    </w:pPr>
    <w:rPr>
      <w:rFonts w:ascii="Arial Narrow" w:hAnsi="Arial Narrow"/>
      <w:sz w:val="17"/>
      <w:szCs w:val="20"/>
      <w:lang w:eastAsia="en-GB"/>
    </w:rPr>
    <w:tblPr>
      <w:tblBorders>
        <w:top w:val="single" w:sz="12" w:space="0" w:color="4472C4" w:themeColor="accent1"/>
        <w:bottom w:val="single" w:sz="12" w:space="0" w:color="4472C4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472C4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leSimple1">
    <w:name w:val="Table Simple 1"/>
    <w:basedOn w:val="TableNormal"/>
    <w:uiPriority w:val="99"/>
    <w:semiHidden/>
    <w:unhideWhenUsed/>
    <w:rsid w:val="00DB595F"/>
    <w:pPr>
      <w:widowControl w:val="0"/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OECD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OECD</dc:creator>
  <cp:keywords/>
  <dc:description/>
  <cp:lastModifiedBy>GOBBI Laura, CTP/TAV</cp:lastModifiedBy>
  <cp:revision>1</cp:revision>
  <dcterms:created xsi:type="dcterms:W3CDTF">2023-12-04T10:07:00Z</dcterms:created>
  <dcterms:modified xsi:type="dcterms:W3CDTF">2023-12-04T10:07:00Z</dcterms:modified>
</cp:coreProperties>
</file>